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5ED44" w14:textId="177862D5" w:rsidR="008D6543" w:rsidRPr="00BF5AEA" w:rsidRDefault="008D6543">
      <w:pPr>
        <w:rPr>
          <w:rFonts w:ascii="Bookman Old Style" w:hAnsi="Bookman Old Style"/>
          <w:sz w:val="24"/>
          <w:szCs w:val="24"/>
          <w:u w:val="single" w:color="FF0000"/>
        </w:rPr>
      </w:pPr>
      <w:bookmarkStart w:id="0" w:name="_GoBack"/>
      <w:bookmarkEnd w:id="0"/>
      <w:r w:rsidRPr="00BF5AEA">
        <w:rPr>
          <w:rFonts w:ascii="Bookman Old Style" w:hAnsi="Bookman Old Style"/>
          <w:noProof/>
          <w:sz w:val="24"/>
          <w:szCs w:val="24"/>
          <w:u w:val="single" w:color="FF0000"/>
          <w:lang w:val="fr-FR" w:eastAsia="fr-FR"/>
        </w:rPr>
        <w:drawing>
          <wp:anchor distT="0" distB="0" distL="114300" distR="114300" simplePos="0" relativeHeight="251660288" behindDoc="0" locked="0" layoutInCell="1" allowOverlap="1" wp14:anchorId="1580C315" wp14:editId="4ADCD267">
            <wp:simplePos x="0" y="0"/>
            <wp:positionH relativeFrom="margin">
              <wp:posOffset>4529455</wp:posOffset>
            </wp:positionH>
            <wp:positionV relativeFrom="paragraph">
              <wp:posOffset>130175</wp:posOffset>
            </wp:positionV>
            <wp:extent cx="1419225" cy="1419225"/>
            <wp:effectExtent l="0" t="0" r="9525" b="952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tteratur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4C2304" w14:textId="64B88FFA" w:rsidR="008D6543" w:rsidRPr="00BF5AEA" w:rsidRDefault="008D6543">
      <w:pPr>
        <w:rPr>
          <w:rFonts w:ascii="Bookman Old Style" w:hAnsi="Bookman Old Style"/>
          <w:sz w:val="24"/>
          <w:szCs w:val="24"/>
          <w:u w:val="single" w:color="FF0000"/>
        </w:rPr>
      </w:pPr>
    </w:p>
    <w:p w14:paraId="52378B8A" w14:textId="2F99F634" w:rsidR="008A037A" w:rsidRPr="00BF5AEA" w:rsidRDefault="008A037A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BF5AEA">
        <w:rPr>
          <w:rFonts w:ascii="Bookman Old Style" w:hAnsi="Bookman Old Style"/>
          <w:color w:val="000000" w:themeColor="text1"/>
          <w:sz w:val="24"/>
          <w:szCs w:val="24"/>
          <w:u w:val="single" w:color="FF0000"/>
        </w:rPr>
        <w:t>Nom :</w:t>
      </w:r>
      <w:r w:rsidR="00976810" w:rsidRPr="00BF5AEA">
        <w:rPr>
          <w:rFonts w:ascii="Bookman Old Style" w:hAnsi="Bookman Old Style"/>
          <w:color w:val="000000" w:themeColor="text1"/>
          <w:sz w:val="24"/>
          <w:szCs w:val="24"/>
        </w:rPr>
        <w:t xml:space="preserve"> Parent</w:t>
      </w:r>
    </w:p>
    <w:p w14:paraId="37F118F5" w14:textId="0961A30E" w:rsidR="0051335D" w:rsidRPr="00BF5AEA" w:rsidRDefault="008A037A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BF5AEA">
        <w:rPr>
          <w:rFonts w:ascii="Bookman Old Style" w:hAnsi="Bookman Old Style"/>
          <w:color w:val="000000" w:themeColor="text1"/>
          <w:sz w:val="24"/>
          <w:szCs w:val="24"/>
          <w:u w:val="single" w:color="FF0000"/>
        </w:rPr>
        <w:t>Prénom :</w:t>
      </w:r>
      <w:r w:rsidR="00976810" w:rsidRPr="00BF5AEA">
        <w:rPr>
          <w:rFonts w:ascii="Bookman Old Style" w:hAnsi="Bookman Old Style"/>
          <w:color w:val="000000" w:themeColor="text1"/>
          <w:sz w:val="24"/>
          <w:szCs w:val="24"/>
        </w:rPr>
        <w:t xml:space="preserve"> Sabrina</w:t>
      </w:r>
    </w:p>
    <w:p w14:paraId="37573117" w14:textId="47E53F2C" w:rsidR="0051335D" w:rsidRPr="00BF5AEA" w:rsidRDefault="00976810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BF5AEA">
        <w:rPr>
          <w:rFonts w:ascii="Bookman Old Style" w:hAnsi="Bookman Old Style"/>
          <w:color w:val="000000" w:themeColor="text1"/>
          <w:sz w:val="24"/>
          <w:szCs w:val="24"/>
          <w:u w:val="single" w:color="FF0000"/>
        </w:rPr>
        <w:t>Email :</w:t>
      </w:r>
      <w:r w:rsidRPr="00BF5AEA">
        <w:rPr>
          <w:rFonts w:ascii="Bookman Old Style" w:hAnsi="Bookman Old Style"/>
          <w:color w:val="000000" w:themeColor="text1"/>
          <w:sz w:val="24"/>
          <w:szCs w:val="24"/>
        </w:rPr>
        <w:t xml:space="preserve"> Sabrina.Parent@ulb.be</w:t>
      </w:r>
    </w:p>
    <w:p w14:paraId="27032124" w14:textId="39BAA391" w:rsidR="0051335D" w:rsidRPr="00BF5AEA" w:rsidRDefault="0051335D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BF5AEA">
        <w:rPr>
          <w:rFonts w:ascii="Bookman Old Style" w:hAnsi="Bookman Old Style"/>
          <w:color w:val="000000" w:themeColor="text1"/>
          <w:sz w:val="24"/>
          <w:szCs w:val="24"/>
          <w:u w:val="single" w:color="FF0000"/>
        </w:rPr>
        <w:t>Téléphone :</w:t>
      </w:r>
      <w:r w:rsidR="002663DE" w:rsidRPr="00BF5AEA">
        <w:rPr>
          <w:rFonts w:ascii="Bookman Old Style" w:hAnsi="Bookman Old Style"/>
          <w:color w:val="000000" w:themeColor="text1"/>
          <w:sz w:val="24"/>
          <w:szCs w:val="24"/>
        </w:rPr>
        <w:t xml:space="preserve"> +32 </w:t>
      </w:r>
      <w:r w:rsidR="00976810" w:rsidRPr="00BF5AEA">
        <w:rPr>
          <w:rFonts w:ascii="Bookman Old Style" w:hAnsi="Bookman Old Style"/>
          <w:color w:val="000000" w:themeColor="text1"/>
          <w:sz w:val="24"/>
          <w:szCs w:val="24"/>
        </w:rPr>
        <w:t xml:space="preserve">2 650 43 50 </w:t>
      </w:r>
    </w:p>
    <w:p w14:paraId="3053178B" w14:textId="77777777" w:rsidR="008A037A" w:rsidRPr="00BF5AEA" w:rsidRDefault="008A037A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BF5AEA">
        <w:rPr>
          <w:rFonts w:ascii="Bookman Old Style" w:hAnsi="Bookman Old Style"/>
          <w:noProof/>
          <w:color w:val="000000" w:themeColor="text1"/>
          <w:sz w:val="24"/>
          <w:szCs w:val="24"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BB7C1" wp14:editId="65C53EB4">
                <wp:simplePos x="0" y="0"/>
                <wp:positionH relativeFrom="margin">
                  <wp:posOffset>24130</wp:posOffset>
                </wp:positionH>
                <wp:positionV relativeFrom="paragraph">
                  <wp:posOffset>64770</wp:posOffset>
                </wp:positionV>
                <wp:extent cx="5743575" cy="9525"/>
                <wp:effectExtent l="0" t="0" r="28575" b="28575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43575" cy="9525"/>
                        </a:xfrm>
                        <a:prstGeom prst="line">
                          <a:avLst/>
                        </a:prstGeom>
                        <a:ln w="15875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FC8176E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9pt,5.1pt" to="454.1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" strokecolor="red" strokeweight="1.25pt">
                <v:stroke joinstyle="miter"/>
                <w10:wrap anchorx="margin"/>
              </v:line>
            </w:pict>
          </mc:Fallback>
        </mc:AlternateContent>
      </w:r>
    </w:p>
    <w:p w14:paraId="7EBAFF11" w14:textId="77777777" w:rsidR="008A037A" w:rsidRPr="00BF5AEA" w:rsidRDefault="008A037A">
      <w:pPr>
        <w:rPr>
          <w:rFonts w:ascii="Bookman Old Style" w:hAnsi="Bookman Old Style"/>
          <w:color w:val="000000" w:themeColor="text1"/>
          <w:sz w:val="24"/>
          <w:szCs w:val="24"/>
        </w:rPr>
      </w:pPr>
      <w:r w:rsidRPr="00BF5AEA">
        <w:rPr>
          <w:rFonts w:ascii="Bookman Old Style" w:hAnsi="Bookman Old Style"/>
          <w:color w:val="000000" w:themeColor="text1"/>
          <w:sz w:val="24"/>
          <w:szCs w:val="24"/>
          <w:u w:val="single" w:color="FF0000"/>
        </w:rPr>
        <w:t>Présentation :</w:t>
      </w:r>
      <w:r w:rsidRPr="00BF5AEA">
        <w:rPr>
          <w:rFonts w:ascii="Bookman Old Style" w:hAnsi="Bookman Old Style"/>
          <w:color w:val="000000" w:themeColor="text1"/>
          <w:sz w:val="24"/>
          <w:szCs w:val="24"/>
        </w:rPr>
        <w:t xml:space="preserve"> (+/- 20 lignes)</w:t>
      </w:r>
    </w:p>
    <w:p w14:paraId="0F965CBF" w14:textId="55EEC1EB" w:rsidR="00BF5AEA" w:rsidRPr="00BF5AEA" w:rsidRDefault="00F07E9F" w:rsidP="00BF5AEA">
      <w:pPr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val="fr-FR" w:eastAsia="fr-FR"/>
        </w:rPr>
      </w:pPr>
      <w:r w:rsidRPr="00BF5AEA">
        <w:rPr>
          <w:rFonts w:ascii="Bookman Old Style" w:hAnsi="Bookman Old Style"/>
          <w:sz w:val="24"/>
          <w:szCs w:val="24"/>
        </w:rPr>
        <w:t xml:space="preserve">Enseignante-chercheuse à l’Université libre de Bruxelles, rattachée au centre de recherche Philixte (Études littéraires, philologiques et textuelles), Sabrina Parent est l’auteure de </w:t>
      </w:r>
      <w:r w:rsidR="00BF5AEA" w:rsidRPr="00BF5AEA">
        <w:rPr>
          <w:rFonts w:ascii="Bookman Old Style" w:hAnsi="Bookman Old Style"/>
          <w:sz w:val="24"/>
          <w:szCs w:val="24"/>
        </w:rPr>
        <w:t>trois</w:t>
      </w:r>
      <w:r w:rsidRPr="00BF5AEA">
        <w:rPr>
          <w:rFonts w:ascii="Bookman Old Style" w:hAnsi="Bookman Old Style"/>
          <w:sz w:val="24"/>
          <w:szCs w:val="24"/>
        </w:rPr>
        <w:t xml:space="preserve"> monographies (</w:t>
      </w:r>
      <w:r w:rsidR="00BF5AEA" w:rsidRPr="00BF5AEA">
        <w:rPr>
          <w:rFonts w:ascii="Bookman Old Style" w:hAnsi="Bookman Old Style"/>
          <w:i/>
          <w:iCs/>
          <w:sz w:val="24"/>
          <w:szCs w:val="24"/>
        </w:rPr>
        <w:t xml:space="preserve">La Poésie de François </w:t>
      </w:r>
      <w:proofErr w:type="spellStart"/>
      <w:r w:rsidR="00BF5AEA" w:rsidRPr="00BF5AEA">
        <w:rPr>
          <w:rFonts w:ascii="Bookman Old Style" w:hAnsi="Bookman Old Style"/>
          <w:i/>
          <w:iCs/>
          <w:sz w:val="24"/>
          <w:szCs w:val="24"/>
        </w:rPr>
        <w:t>Jacqmin</w:t>
      </w:r>
      <w:proofErr w:type="spellEnd"/>
      <w:r w:rsidR="00BF5AEA" w:rsidRPr="00BF5AEA">
        <w:rPr>
          <w:rFonts w:ascii="Bookman Old Style" w:hAnsi="Bookman Old Style"/>
          <w:i/>
          <w:iCs/>
          <w:sz w:val="24"/>
          <w:szCs w:val="24"/>
        </w:rPr>
        <w:t xml:space="preserve"> à la lumière de l’événement</w:t>
      </w:r>
      <w:r w:rsidR="00BF5AEA" w:rsidRPr="00BF5AE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BF5AEA" w:rsidRPr="00BF5AEA">
        <w:rPr>
          <w:rFonts w:ascii="Bookman Old Style" w:hAnsi="Bookman Old Style"/>
          <w:sz w:val="24"/>
          <w:szCs w:val="24"/>
        </w:rPr>
        <w:t>PULiège</w:t>
      </w:r>
      <w:proofErr w:type="spellEnd"/>
      <w:r w:rsidR="00BF5AEA" w:rsidRPr="00BF5AEA">
        <w:rPr>
          <w:rFonts w:ascii="Bookman Old Style" w:hAnsi="Bookman Old Style"/>
          <w:sz w:val="24"/>
          <w:szCs w:val="24"/>
        </w:rPr>
        <w:t xml:space="preserve">, 2021, </w:t>
      </w:r>
      <w:r w:rsidRPr="00BF5AEA">
        <w:rPr>
          <w:rFonts w:ascii="Bookman Old Style" w:hAnsi="Bookman Old Style"/>
          <w:i/>
          <w:iCs/>
          <w:sz w:val="24"/>
          <w:szCs w:val="24"/>
        </w:rPr>
        <w:t>Poétiques de l’événement</w:t>
      </w:r>
      <w:r w:rsidRPr="00BF5AEA">
        <w:rPr>
          <w:rFonts w:ascii="Bookman Old Style" w:hAnsi="Bookman Old Style"/>
          <w:sz w:val="24"/>
          <w:szCs w:val="24"/>
        </w:rPr>
        <w:t xml:space="preserve">, Garnier, 2011 ; </w:t>
      </w:r>
      <w:r w:rsidRPr="00BF5AEA">
        <w:rPr>
          <w:rFonts w:ascii="Bookman Old Style" w:hAnsi="Bookman Old Style"/>
          <w:i/>
          <w:iCs/>
          <w:sz w:val="24"/>
          <w:szCs w:val="24"/>
        </w:rPr>
        <w:t xml:space="preserve">Cultural </w:t>
      </w:r>
      <w:proofErr w:type="spellStart"/>
      <w:r w:rsidRPr="00BF5AEA">
        <w:rPr>
          <w:rFonts w:ascii="Bookman Old Style" w:hAnsi="Bookman Old Style"/>
          <w:i/>
          <w:iCs/>
          <w:sz w:val="24"/>
          <w:szCs w:val="24"/>
        </w:rPr>
        <w:t>Representations</w:t>
      </w:r>
      <w:proofErr w:type="spellEnd"/>
      <w:r w:rsidRPr="00BF5AEA">
        <w:rPr>
          <w:rFonts w:ascii="Bookman Old Style" w:hAnsi="Bookman Old Style"/>
          <w:i/>
          <w:iCs/>
          <w:sz w:val="24"/>
          <w:szCs w:val="24"/>
        </w:rPr>
        <w:t xml:space="preserve"> of Massacre</w:t>
      </w:r>
      <w:r w:rsidRPr="00BF5AEA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BF5AEA">
        <w:rPr>
          <w:rFonts w:ascii="Bookman Old Style" w:hAnsi="Bookman Old Style"/>
          <w:sz w:val="24"/>
          <w:szCs w:val="24"/>
        </w:rPr>
        <w:t>Palgrave</w:t>
      </w:r>
      <w:proofErr w:type="spellEnd"/>
      <w:r w:rsidRPr="00BF5AEA">
        <w:rPr>
          <w:rFonts w:ascii="Bookman Old Style" w:hAnsi="Bookman Old Style"/>
          <w:sz w:val="24"/>
          <w:szCs w:val="24"/>
        </w:rPr>
        <w:t xml:space="preserve"> MacMillan, 2014) et de plusieurs articles consacrés essentiellement à la transcription littéraire</w:t>
      </w:r>
      <w:r w:rsidR="00AB075D" w:rsidRPr="00BF5AEA">
        <w:rPr>
          <w:rFonts w:ascii="Bookman Old Style" w:hAnsi="Bookman Old Style"/>
          <w:sz w:val="24"/>
          <w:szCs w:val="24"/>
        </w:rPr>
        <w:t xml:space="preserve"> de l’événement historique, en particulier les guerres mondiales. </w:t>
      </w:r>
      <w:r w:rsidRPr="00BF5AEA">
        <w:rPr>
          <w:rFonts w:ascii="Bookman Old Style" w:hAnsi="Bookman Old Style"/>
          <w:sz w:val="24"/>
          <w:szCs w:val="24"/>
        </w:rPr>
        <w:t xml:space="preserve">Ses recherches s’orientent à présent vers les représentations littéraires et artistiques </w:t>
      </w:r>
      <w:r w:rsidR="007C431F" w:rsidRPr="00BF5AEA">
        <w:rPr>
          <w:rFonts w:ascii="Bookman Old Style" w:hAnsi="Bookman Old Style"/>
          <w:color w:val="000000" w:themeColor="text1"/>
          <w:sz w:val="24"/>
          <w:szCs w:val="24"/>
        </w:rPr>
        <w:t>contemporaines</w:t>
      </w:r>
      <w:r w:rsidRPr="00BF5AEA">
        <w:rPr>
          <w:rFonts w:ascii="Bookman Old Style" w:hAnsi="Bookman Old Style"/>
          <w:color w:val="000000" w:themeColor="text1"/>
          <w:sz w:val="24"/>
          <w:szCs w:val="24"/>
        </w:rPr>
        <w:t xml:space="preserve"> du passé colonial belge. </w:t>
      </w:r>
      <w:r w:rsidR="007C431F" w:rsidRPr="00BF5AEA">
        <w:rPr>
          <w:rFonts w:ascii="Bookman Old Style" w:hAnsi="Bookman Old Style"/>
          <w:color w:val="000000" w:themeColor="text1"/>
          <w:sz w:val="24"/>
          <w:szCs w:val="24"/>
        </w:rPr>
        <w:t>Elle</w:t>
      </w:r>
      <w:r w:rsidR="000D7A3F"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shd w:val="clear" w:color="auto" w:fill="FFFFFF"/>
          <w:lang w:val="fr-FR" w:eastAsia="fr-FR"/>
        </w:rPr>
        <w:t xml:space="preserve"> s’intéresse </w:t>
      </w:r>
      <w:r w:rsidR="007C431F"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shd w:val="clear" w:color="auto" w:fill="FFFFFF"/>
          <w:lang w:val="fr-FR" w:eastAsia="fr-FR"/>
        </w:rPr>
        <w:t>par ailleurs</w:t>
      </w:r>
      <w:r w:rsidR="000D7A3F"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shd w:val="clear" w:color="auto" w:fill="FFFFFF"/>
          <w:lang w:val="fr-FR" w:eastAsia="fr-FR"/>
        </w:rPr>
        <w:t xml:space="preserve"> aux développements théoriques récents en matière d’études du récit (narratologie </w:t>
      </w:r>
      <w:r w:rsidR="007C431F"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shd w:val="clear" w:color="auto" w:fill="FFFFFF"/>
          <w:lang w:val="fr-FR" w:eastAsia="fr-FR"/>
        </w:rPr>
        <w:t xml:space="preserve">dite </w:t>
      </w:r>
      <w:r w:rsidR="000D7A3F"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shd w:val="clear" w:color="auto" w:fill="FFFFFF"/>
          <w:lang w:val="fr-FR" w:eastAsia="fr-FR"/>
        </w:rPr>
        <w:t xml:space="preserve">« post-classique ») </w:t>
      </w:r>
      <w:r w:rsidR="007C431F"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shd w:val="clear" w:color="auto" w:fill="FFFFFF"/>
          <w:lang w:val="fr-FR" w:eastAsia="fr-FR"/>
        </w:rPr>
        <w:t xml:space="preserve">ainsi </w:t>
      </w:r>
      <w:r w:rsidR="000D7A3F"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shd w:val="clear" w:color="auto" w:fill="FFFFFF"/>
          <w:lang w:val="fr-FR" w:eastAsia="fr-FR"/>
        </w:rPr>
        <w:t xml:space="preserve">qu’au traitement et à l’interprétation de la narrativité (et de concepts connexes, comme celui de fiction) au sein de productions strictement textuelles ou de nature </w:t>
      </w:r>
      <w:proofErr w:type="spellStart"/>
      <w:r w:rsidR="000D7A3F"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shd w:val="clear" w:color="auto" w:fill="FFFFFF"/>
          <w:lang w:val="fr-FR" w:eastAsia="fr-FR"/>
        </w:rPr>
        <w:t>intermédiale</w:t>
      </w:r>
      <w:proofErr w:type="spellEnd"/>
      <w:r w:rsidR="000D7A3F"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shd w:val="clear" w:color="auto" w:fill="FFFFFF"/>
          <w:lang w:val="fr-FR" w:eastAsia="fr-FR"/>
        </w:rPr>
        <w:t xml:space="preserve"> (combinant texte/image/son). </w:t>
      </w:r>
      <w:r w:rsidR="00BF5AEA"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shd w:val="clear" w:color="auto" w:fill="FFFFFF"/>
          <w:lang w:val="fr-FR" w:eastAsia="fr-FR"/>
        </w:rPr>
        <w:t>Depuis 2015, elle co-dirige le fascicule 3</w:t>
      </w:r>
      <w:r w:rsidR="00AE3FAF">
        <w:rPr>
          <w:rFonts w:ascii="Bookman Old Style" w:eastAsia="Times New Roman" w:hAnsi="Bookman Old Style" w:cs="Lucida Grande"/>
          <w:color w:val="000000" w:themeColor="text1"/>
          <w:sz w:val="24"/>
          <w:szCs w:val="24"/>
          <w:shd w:val="clear" w:color="auto" w:fill="FFFFFF"/>
          <w:lang w:val="fr-FR" w:eastAsia="fr-FR"/>
        </w:rPr>
        <w:t xml:space="preserve"> (philologie, littérature, linguistique)</w:t>
      </w:r>
      <w:r w:rsidR="00BF5AEA"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shd w:val="clear" w:color="auto" w:fill="FFFFFF"/>
          <w:lang w:val="fr-FR" w:eastAsia="fr-FR"/>
        </w:rPr>
        <w:t xml:space="preserve"> de la </w:t>
      </w:r>
      <w:r w:rsidR="00BF5AEA" w:rsidRPr="00BF5AEA">
        <w:rPr>
          <w:rFonts w:ascii="Bookman Old Style" w:eastAsia="Times New Roman" w:hAnsi="Bookman Old Style" w:cs="Lucida Grande"/>
          <w:i/>
          <w:iCs/>
          <w:color w:val="000000" w:themeColor="text1"/>
          <w:sz w:val="24"/>
          <w:szCs w:val="24"/>
          <w:shd w:val="clear" w:color="auto" w:fill="FFFFFF"/>
          <w:lang w:val="fr-FR" w:eastAsia="fr-FR"/>
        </w:rPr>
        <w:t>Revue Belge de Philologie et d’Histoire</w:t>
      </w:r>
      <w:r w:rsidR="00BF5AEA"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shd w:val="clear" w:color="auto" w:fill="FFFFFF"/>
          <w:lang w:val="fr-FR" w:eastAsia="fr-FR"/>
        </w:rPr>
        <w:t xml:space="preserve"> (http://rbph-btfg.be).</w:t>
      </w:r>
    </w:p>
    <w:p w14:paraId="134692F7" w14:textId="5582A23A" w:rsidR="008A037A" w:rsidRPr="00BF5AEA" w:rsidRDefault="00C20E35">
      <w:pPr>
        <w:rPr>
          <w:rFonts w:ascii="Bookman Old Style" w:hAnsi="Bookman Old Style"/>
          <w:b/>
          <w:bCs/>
          <w:sz w:val="28"/>
          <w:szCs w:val="28"/>
          <w:u w:val="single" w:color="FF0000"/>
        </w:rPr>
      </w:pPr>
      <w:r w:rsidRPr="00BF5AEA">
        <w:rPr>
          <w:rFonts w:ascii="Bookman Old Style" w:hAnsi="Bookman Old Style"/>
          <w:b/>
          <w:bCs/>
          <w:sz w:val="28"/>
          <w:szCs w:val="28"/>
          <w:u w:val="single" w:color="FF0000"/>
        </w:rPr>
        <w:t>Publications (</w:t>
      </w:r>
      <w:r w:rsidR="00AA5D05" w:rsidRPr="00BF5AEA">
        <w:rPr>
          <w:rFonts w:ascii="Bookman Old Style" w:hAnsi="Bookman Old Style"/>
          <w:b/>
          <w:bCs/>
          <w:sz w:val="28"/>
          <w:szCs w:val="28"/>
          <w:u w:val="single" w:color="FF0000"/>
        </w:rPr>
        <w:t xml:space="preserve">les plus </w:t>
      </w:r>
      <w:r w:rsidR="00C24A14" w:rsidRPr="00BF5AEA">
        <w:rPr>
          <w:rFonts w:ascii="Bookman Old Style" w:hAnsi="Bookman Old Style"/>
          <w:b/>
          <w:bCs/>
          <w:sz w:val="28"/>
          <w:szCs w:val="28"/>
          <w:u w:val="single" w:color="FF0000"/>
        </w:rPr>
        <w:t xml:space="preserve">récentes et/ou </w:t>
      </w:r>
      <w:r w:rsidRPr="00BF5AEA">
        <w:rPr>
          <w:rFonts w:ascii="Bookman Old Style" w:hAnsi="Bookman Old Style"/>
          <w:b/>
          <w:bCs/>
          <w:sz w:val="28"/>
          <w:szCs w:val="28"/>
          <w:u w:val="single" w:color="FF0000"/>
        </w:rPr>
        <w:t>principales)</w:t>
      </w:r>
    </w:p>
    <w:p w14:paraId="75D8C166" w14:textId="77777777" w:rsidR="004A29A5" w:rsidRPr="00BF5AEA" w:rsidRDefault="004A29A5" w:rsidP="0097681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Lucida Grande"/>
          <w:b/>
          <w:bCs/>
          <w:color w:val="000000" w:themeColor="text1"/>
          <w:sz w:val="24"/>
          <w:szCs w:val="24"/>
          <w:lang w:val="fr-FR" w:eastAsia="fr-FR"/>
        </w:rPr>
      </w:pPr>
      <w:r w:rsidRPr="00BF5AEA">
        <w:rPr>
          <w:rFonts w:ascii="Bookman Old Style" w:eastAsia="Times New Roman" w:hAnsi="Bookman Old Style" w:cs="Lucida Grande"/>
          <w:b/>
          <w:bCs/>
          <w:color w:val="000000" w:themeColor="text1"/>
          <w:sz w:val="24"/>
          <w:szCs w:val="24"/>
          <w:lang w:val="fr-FR" w:eastAsia="fr-FR"/>
        </w:rPr>
        <w:t>Ouvrage, seule auteure </w:t>
      </w:r>
    </w:p>
    <w:p w14:paraId="35048FFB" w14:textId="62B0C385" w:rsidR="00BF5AEA" w:rsidRPr="00BF5AEA" w:rsidRDefault="00BF5AEA" w:rsidP="00BF5AEA">
      <w:pPr>
        <w:widowControl w:val="0"/>
        <w:autoSpaceDE w:val="0"/>
        <w:autoSpaceDN w:val="0"/>
        <w:adjustRightInd w:val="0"/>
        <w:spacing w:after="240"/>
        <w:jc w:val="both"/>
        <w:rPr>
          <w:rFonts w:ascii="Bookman Old Style" w:hAnsi="Bookman Old Style"/>
          <w:sz w:val="24"/>
          <w:szCs w:val="24"/>
        </w:rPr>
      </w:pPr>
      <w:r w:rsidRPr="00BF5AEA">
        <w:rPr>
          <w:rFonts w:ascii="Bookman Old Style" w:hAnsi="Bookman Old Style"/>
          <w:i/>
          <w:iCs/>
          <w:sz w:val="24"/>
          <w:szCs w:val="24"/>
        </w:rPr>
        <w:t xml:space="preserve">La Poésie de François </w:t>
      </w:r>
      <w:proofErr w:type="spellStart"/>
      <w:r w:rsidRPr="00BF5AEA">
        <w:rPr>
          <w:rFonts w:ascii="Bookman Old Style" w:hAnsi="Bookman Old Style"/>
          <w:i/>
          <w:iCs/>
          <w:sz w:val="24"/>
          <w:szCs w:val="24"/>
        </w:rPr>
        <w:t>Jacqmin</w:t>
      </w:r>
      <w:proofErr w:type="spellEnd"/>
      <w:r w:rsidRPr="00BF5AEA">
        <w:rPr>
          <w:rFonts w:ascii="Bookman Old Style" w:hAnsi="Bookman Old Style"/>
          <w:i/>
          <w:iCs/>
          <w:sz w:val="24"/>
          <w:szCs w:val="24"/>
        </w:rPr>
        <w:t xml:space="preserve"> à la lumière de l’événement</w:t>
      </w:r>
      <w:r w:rsidRPr="00BF5AEA">
        <w:rPr>
          <w:rFonts w:ascii="Bookman Old Style" w:hAnsi="Bookman Old Style"/>
          <w:sz w:val="24"/>
          <w:szCs w:val="24"/>
        </w:rPr>
        <w:t xml:space="preserve">. Liège : Presses Universitaires de Liège, « Cahiers François </w:t>
      </w:r>
      <w:proofErr w:type="spellStart"/>
      <w:r w:rsidRPr="00BF5AEA">
        <w:rPr>
          <w:rFonts w:ascii="Bookman Old Style" w:hAnsi="Bookman Old Style"/>
          <w:sz w:val="24"/>
          <w:szCs w:val="24"/>
        </w:rPr>
        <w:t>Jacqmin</w:t>
      </w:r>
      <w:proofErr w:type="spellEnd"/>
      <w:r w:rsidRPr="00BF5AEA">
        <w:rPr>
          <w:rFonts w:ascii="Bookman Old Style" w:hAnsi="Bookman Old Style"/>
          <w:sz w:val="24"/>
          <w:szCs w:val="24"/>
        </w:rPr>
        <w:t xml:space="preserve"> », 2021. Avec des photos et des textes inédits sélectionnés par Gérald </w:t>
      </w:r>
      <w:proofErr w:type="spellStart"/>
      <w:r w:rsidRPr="00BF5AEA">
        <w:rPr>
          <w:rFonts w:ascii="Bookman Old Style" w:hAnsi="Bookman Old Style"/>
          <w:sz w:val="24"/>
          <w:szCs w:val="24"/>
        </w:rPr>
        <w:t>Purnelle</w:t>
      </w:r>
      <w:proofErr w:type="spellEnd"/>
      <w:r w:rsidRPr="00BF5AEA">
        <w:rPr>
          <w:rFonts w:ascii="Bookman Old Style" w:hAnsi="Bookman Old Style"/>
          <w:sz w:val="24"/>
          <w:szCs w:val="24"/>
        </w:rPr>
        <w:t>.</w:t>
      </w:r>
    </w:p>
    <w:p w14:paraId="79077EE3" w14:textId="76C1DC61" w:rsidR="004A29A5" w:rsidRPr="00BF5AEA" w:rsidRDefault="00C24A14" w:rsidP="0097681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Lucida Grande"/>
          <w:color w:val="000000" w:themeColor="text1"/>
          <w:sz w:val="24"/>
          <w:szCs w:val="24"/>
          <w:lang w:eastAsia="fr-FR"/>
        </w:rPr>
      </w:pPr>
      <w:r w:rsidRPr="00BF5AEA">
        <w:rPr>
          <w:rFonts w:ascii="Bookman Old Style" w:eastAsia="Times New Roman" w:hAnsi="Bookman Old Style" w:cs="Lucida Grande"/>
          <w:i/>
          <w:iCs/>
          <w:color w:val="000000" w:themeColor="text1"/>
          <w:sz w:val="24"/>
          <w:szCs w:val="24"/>
          <w:lang w:val="en-US" w:eastAsia="fr-FR"/>
        </w:rPr>
        <w:t xml:space="preserve">Cultural Representations of </w:t>
      </w:r>
      <w:proofErr w:type="gramStart"/>
      <w:r w:rsidRPr="00BF5AEA">
        <w:rPr>
          <w:rFonts w:ascii="Bookman Old Style" w:eastAsia="Times New Roman" w:hAnsi="Bookman Old Style" w:cs="Lucida Grande"/>
          <w:i/>
          <w:iCs/>
          <w:color w:val="000000" w:themeColor="text1"/>
          <w:sz w:val="24"/>
          <w:szCs w:val="24"/>
          <w:lang w:val="en-US" w:eastAsia="fr-FR"/>
        </w:rPr>
        <w:t>Massacre :</w:t>
      </w:r>
      <w:proofErr w:type="gramEnd"/>
      <w:r w:rsidRPr="00BF5AEA">
        <w:rPr>
          <w:rFonts w:ascii="Bookman Old Style" w:eastAsia="Times New Roman" w:hAnsi="Bookman Old Style" w:cs="Lucida Grande"/>
          <w:i/>
          <w:iCs/>
          <w:color w:val="000000" w:themeColor="text1"/>
          <w:sz w:val="24"/>
          <w:szCs w:val="24"/>
          <w:lang w:val="en-US" w:eastAsia="fr-FR"/>
        </w:rPr>
        <w:t xml:space="preserve"> Reinterpretations of the Mutiny of Senegal</w:t>
      </w:r>
      <w:r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lang w:val="en-US" w:eastAsia="fr-FR"/>
        </w:rPr>
        <w:t xml:space="preserve">. </w:t>
      </w:r>
      <w:r w:rsidR="004A29A5"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lang w:eastAsia="fr-FR"/>
        </w:rPr>
        <w:t>New York</w:t>
      </w:r>
      <w:r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lang w:eastAsia="fr-FR"/>
        </w:rPr>
        <w:t> </w:t>
      </w:r>
      <w:r w:rsidR="004A29A5"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lang w:eastAsia="fr-FR"/>
        </w:rPr>
        <w:t xml:space="preserve">: </w:t>
      </w:r>
      <w:proofErr w:type="spellStart"/>
      <w:r w:rsidR="004A29A5"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lang w:eastAsia="fr-FR"/>
        </w:rPr>
        <w:t>Palgrave</w:t>
      </w:r>
      <w:proofErr w:type="spellEnd"/>
      <w:r w:rsidR="004A29A5"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lang w:eastAsia="fr-FR"/>
        </w:rPr>
        <w:t xml:space="preserve"> Macmillan, 2014.</w:t>
      </w:r>
    </w:p>
    <w:p w14:paraId="07DA46F0" w14:textId="77777777" w:rsidR="004A29A5" w:rsidRPr="00BF5AEA" w:rsidRDefault="004A29A5" w:rsidP="0097681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Lucida Grande"/>
          <w:color w:val="000000" w:themeColor="text1"/>
          <w:sz w:val="24"/>
          <w:szCs w:val="24"/>
          <w:lang w:eastAsia="fr-FR"/>
        </w:rPr>
      </w:pPr>
    </w:p>
    <w:p w14:paraId="1CD9513D" w14:textId="54EB0995" w:rsidR="004A29A5" w:rsidRPr="00BF5AEA" w:rsidRDefault="004A29A5" w:rsidP="0097681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Lucida Grande"/>
          <w:color w:val="000000" w:themeColor="text1"/>
          <w:sz w:val="24"/>
          <w:szCs w:val="24"/>
          <w:lang w:val="fr-FR" w:eastAsia="fr-FR"/>
        </w:rPr>
      </w:pPr>
      <w:r w:rsidRPr="00BF5AEA">
        <w:rPr>
          <w:rFonts w:ascii="Bookman Old Style" w:eastAsia="Times New Roman" w:hAnsi="Bookman Old Style" w:cs="Lucida Grande"/>
          <w:i/>
          <w:iCs/>
          <w:color w:val="000000" w:themeColor="text1"/>
          <w:sz w:val="24"/>
          <w:szCs w:val="24"/>
          <w:lang w:val="fr-FR" w:eastAsia="fr-FR"/>
        </w:rPr>
        <w:t xml:space="preserve">Poétiques de l’événement. Claude Simon, Jean Rouaud, Eugène </w:t>
      </w:r>
      <w:proofErr w:type="spellStart"/>
      <w:r w:rsidRPr="00BF5AEA">
        <w:rPr>
          <w:rFonts w:ascii="Bookman Old Style" w:eastAsia="Times New Roman" w:hAnsi="Bookman Old Style" w:cs="Lucida Grande"/>
          <w:i/>
          <w:iCs/>
          <w:color w:val="000000" w:themeColor="text1"/>
          <w:sz w:val="24"/>
          <w:szCs w:val="24"/>
          <w:lang w:val="fr-FR" w:eastAsia="fr-FR"/>
        </w:rPr>
        <w:t>Savitzkaya</w:t>
      </w:r>
      <w:proofErr w:type="spellEnd"/>
      <w:r w:rsidRPr="00BF5AEA">
        <w:rPr>
          <w:rFonts w:ascii="Bookman Old Style" w:eastAsia="Times New Roman" w:hAnsi="Bookman Old Style" w:cs="Lucida Grande"/>
          <w:i/>
          <w:iCs/>
          <w:color w:val="000000" w:themeColor="text1"/>
          <w:sz w:val="24"/>
          <w:szCs w:val="24"/>
          <w:lang w:val="fr-FR" w:eastAsia="fr-FR"/>
        </w:rPr>
        <w:t>, Jean Follain, Jacques Réda</w:t>
      </w:r>
      <w:r w:rsidR="00976810"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lang w:val="fr-FR" w:eastAsia="fr-FR"/>
        </w:rPr>
        <w:t>. Paris</w:t>
      </w:r>
      <w:r w:rsidR="00C24A14"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lang w:val="fr-FR" w:eastAsia="fr-FR"/>
        </w:rPr>
        <w:t> </w:t>
      </w:r>
      <w:r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lang w:val="fr-FR" w:eastAsia="fr-FR"/>
        </w:rPr>
        <w:t>:</w:t>
      </w:r>
      <w:r w:rsidR="00AB075D"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lang w:val="fr-FR" w:eastAsia="fr-FR"/>
        </w:rPr>
        <w:t xml:space="preserve"> Classiques Garnier, </w:t>
      </w:r>
      <w:r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lang w:val="fr-FR" w:eastAsia="fr-FR"/>
        </w:rPr>
        <w:t>2011, n° 20. « Études de littérature des XX</w:t>
      </w:r>
      <w:r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vertAlign w:val="superscript"/>
          <w:lang w:val="fr-FR" w:eastAsia="fr-FR"/>
        </w:rPr>
        <w:t>e</w:t>
      </w:r>
      <w:r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lang w:val="fr-FR" w:eastAsia="fr-FR"/>
        </w:rPr>
        <w:t xml:space="preserve"> et XXI</w:t>
      </w:r>
      <w:r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vertAlign w:val="superscript"/>
          <w:lang w:val="fr-FR" w:eastAsia="fr-FR"/>
        </w:rPr>
        <w:t>e</w:t>
      </w:r>
      <w:r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lang w:val="fr-FR" w:eastAsia="fr-FR"/>
        </w:rPr>
        <w:t xml:space="preserve"> siècles ».</w:t>
      </w:r>
    </w:p>
    <w:p w14:paraId="5DF6E8DE" w14:textId="77777777" w:rsidR="000F5338" w:rsidRPr="00BF5AEA" w:rsidRDefault="000F5338" w:rsidP="0097681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Lucida Grande"/>
          <w:color w:val="000000" w:themeColor="text1"/>
          <w:sz w:val="24"/>
          <w:szCs w:val="24"/>
          <w:lang w:val="fr-FR" w:eastAsia="fr-FR"/>
        </w:rPr>
      </w:pPr>
    </w:p>
    <w:p w14:paraId="7ECB74CC" w14:textId="77777777" w:rsidR="000F5338" w:rsidRPr="00BF5AEA" w:rsidRDefault="000F5338" w:rsidP="0097681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Lucida Grande"/>
          <w:b/>
          <w:bCs/>
          <w:color w:val="000000" w:themeColor="text1"/>
          <w:sz w:val="24"/>
          <w:szCs w:val="24"/>
          <w:lang w:val="fr-FR" w:eastAsia="fr-FR"/>
        </w:rPr>
      </w:pPr>
      <w:r w:rsidRPr="00BF5AEA">
        <w:rPr>
          <w:rFonts w:ascii="Bookman Old Style" w:eastAsia="Times New Roman" w:hAnsi="Bookman Old Style" w:cs="Lucida Grande"/>
          <w:b/>
          <w:bCs/>
          <w:color w:val="000000" w:themeColor="text1"/>
          <w:sz w:val="24"/>
          <w:szCs w:val="24"/>
          <w:lang w:val="fr-FR" w:eastAsia="fr-FR"/>
        </w:rPr>
        <w:lastRenderedPageBreak/>
        <w:t>Édition de numéros de revue, en collaboration</w:t>
      </w:r>
    </w:p>
    <w:p w14:paraId="2F331F84" w14:textId="636AD2C5" w:rsidR="00C24A14" w:rsidRPr="00BF5AEA" w:rsidRDefault="00C24A14" w:rsidP="00C24A14">
      <w:pPr>
        <w:spacing w:after="0" w:line="240" w:lineRule="auto"/>
        <w:jc w:val="both"/>
        <w:rPr>
          <w:rFonts w:ascii="Bookman Old Style" w:eastAsia="Times New Roman" w:hAnsi="Bookman Old Style" w:cs="Times New Roman"/>
          <w:sz w:val="24"/>
          <w:szCs w:val="24"/>
          <w:lang w:eastAsia="fr-FR"/>
        </w:rPr>
      </w:pPr>
      <w:r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lang w:val="fr-FR" w:eastAsia="fr-FR"/>
        </w:rPr>
        <w:t xml:space="preserve">Parent, Sabrina et Véronique </w:t>
      </w:r>
      <w:proofErr w:type="spellStart"/>
      <w:r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lang w:val="fr-FR" w:eastAsia="fr-FR"/>
        </w:rPr>
        <w:t>Bragard</w:t>
      </w:r>
      <w:proofErr w:type="spellEnd"/>
      <w:r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lang w:val="fr-FR" w:eastAsia="fr-FR"/>
        </w:rPr>
        <w:t xml:space="preserve"> (</w:t>
      </w:r>
      <w:proofErr w:type="spellStart"/>
      <w:r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lang w:val="fr-FR" w:eastAsia="fr-FR"/>
        </w:rPr>
        <w:t>dir</w:t>
      </w:r>
      <w:proofErr w:type="spellEnd"/>
      <w:r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lang w:val="fr-FR" w:eastAsia="fr-FR"/>
        </w:rPr>
        <w:t xml:space="preserve">. et </w:t>
      </w:r>
      <w:proofErr w:type="spellStart"/>
      <w:r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lang w:val="fr-FR" w:eastAsia="fr-FR"/>
        </w:rPr>
        <w:t>éds</w:t>
      </w:r>
      <w:proofErr w:type="spellEnd"/>
      <w:r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lang w:val="fr-FR" w:eastAsia="fr-FR"/>
        </w:rPr>
        <w:t>),</w:t>
      </w:r>
      <w:r w:rsidRPr="00BF5AEA">
        <w:rPr>
          <w:rFonts w:ascii="Bookman Old Style" w:eastAsia="Times New Roman" w:hAnsi="Bookman Old Style" w:cs="Times New Roman"/>
          <w:sz w:val="24"/>
          <w:szCs w:val="24"/>
          <w:lang w:eastAsia="fr-FR"/>
        </w:rPr>
        <w:t xml:space="preserve"> Dossier « Le Passé colonial belge dans la littérature, les arts et la culture de l’extrême contemporain », </w:t>
      </w:r>
      <w:r w:rsidRPr="00BF5AEA">
        <w:rPr>
          <w:rFonts w:ascii="Bookman Old Style" w:eastAsia="Times New Roman" w:hAnsi="Bookman Old Style" w:cs="Times New Roman"/>
          <w:i/>
          <w:iCs/>
          <w:sz w:val="24"/>
          <w:szCs w:val="24"/>
          <w:lang w:eastAsia="fr-FR"/>
        </w:rPr>
        <w:t>Revue Belge de Philologie et d'Histoire (RBPH)</w:t>
      </w:r>
      <w:r w:rsidRPr="00BF5AEA">
        <w:rPr>
          <w:rFonts w:ascii="Bookman Old Style" w:eastAsia="Times New Roman" w:hAnsi="Bookman Old Style" w:cs="Times New Roman"/>
          <w:sz w:val="24"/>
          <w:szCs w:val="24"/>
          <w:lang w:eastAsia="fr-FR"/>
        </w:rPr>
        <w:t>, fascicule 3, 2019, pp. 677-771.</w:t>
      </w:r>
    </w:p>
    <w:p w14:paraId="3B91E641" w14:textId="77777777" w:rsidR="00C24A14" w:rsidRPr="00BF5AEA" w:rsidRDefault="00C24A14" w:rsidP="0097681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Lucida Grande"/>
          <w:color w:val="000000" w:themeColor="text1"/>
          <w:sz w:val="24"/>
          <w:szCs w:val="24"/>
          <w:lang w:eastAsia="fr-FR"/>
        </w:rPr>
      </w:pPr>
    </w:p>
    <w:p w14:paraId="7869F144" w14:textId="49F5D024" w:rsidR="000F5338" w:rsidRPr="00BF5AEA" w:rsidRDefault="000F5338" w:rsidP="0097681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Lucida Grande"/>
          <w:color w:val="000000" w:themeColor="text1"/>
          <w:sz w:val="24"/>
          <w:szCs w:val="24"/>
          <w:lang w:val="fr-FR" w:eastAsia="fr-FR"/>
        </w:rPr>
      </w:pPr>
      <w:r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lang w:val="fr-FR" w:eastAsia="fr-FR"/>
        </w:rPr>
        <w:t xml:space="preserve">Parent, Sabrina, Anthony </w:t>
      </w:r>
      <w:proofErr w:type="spellStart"/>
      <w:r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lang w:val="fr-FR" w:eastAsia="fr-FR"/>
        </w:rPr>
        <w:t>Mangeon</w:t>
      </w:r>
      <w:proofErr w:type="spellEnd"/>
      <w:r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lang w:val="fr-FR" w:eastAsia="fr-FR"/>
        </w:rPr>
        <w:t xml:space="preserve"> et Nathalie Carré (</w:t>
      </w:r>
      <w:proofErr w:type="spellStart"/>
      <w:r w:rsidR="00C24A14"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lang w:val="fr-FR" w:eastAsia="fr-FR"/>
        </w:rPr>
        <w:t>dir</w:t>
      </w:r>
      <w:proofErr w:type="spellEnd"/>
      <w:r w:rsidR="00C24A14"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lang w:val="fr-FR" w:eastAsia="fr-FR"/>
        </w:rPr>
        <w:t xml:space="preserve">. et </w:t>
      </w:r>
      <w:proofErr w:type="spellStart"/>
      <w:r w:rsidR="00C24A14"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lang w:val="fr-FR" w:eastAsia="fr-FR"/>
        </w:rPr>
        <w:t>é</w:t>
      </w:r>
      <w:r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lang w:val="fr-FR" w:eastAsia="fr-FR"/>
        </w:rPr>
        <w:t>ds</w:t>
      </w:r>
      <w:proofErr w:type="spellEnd"/>
      <w:r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lang w:val="fr-FR" w:eastAsia="fr-FR"/>
        </w:rPr>
        <w:t>). </w:t>
      </w:r>
      <w:r w:rsidR="00C24A14"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lang w:val="fr-FR" w:eastAsia="fr-FR"/>
        </w:rPr>
        <w:t>Dossier « R</w:t>
      </w:r>
      <w:r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lang w:val="fr-FR" w:eastAsia="fr-FR"/>
        </w:rPr>
        <w:t>etentissements des guerres mondiales</w:t>
      </w:r>
      <w:r w:rsidR="00C24A14"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lang w:val="fr-FR" w:eastAsia="fr-FR"/>
        </w:rPr>
        <w:t> »,</w:t>
      </w:r>
      <w:r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lang w:val="fr-FR" w:eastAsia="fr-FR"/>
        </w:rPr>
        <w:t xml:space="preserve"> </w:t>
      </w:r>
      <w:r w:rsidR="00C24A14" w:rsidRPr="00BF5AEA">
        <w:rPr>
          <w:rFonts w:ascii="Bookman Old Style" w:eastAsia="Times New Roman" w:hAnsi="Bookman Old Style" w:cs="Lucida Grande"/>
          <w:i/>
          <w:iCs/>
          <w:color w:val="000000" w:themeColor="text1"/>
          <w:sz w:val="24"/>
          <w:szCs w:val="24"/>
          <w:lang w:val="fr-FR" w:eastAsia="fr-FR"/>
        </w:rPr>
        <w:t>É</w:t>
      </w:r>
      <w:r w:rsidRPr="00BF5AEA">
        <w:rPr>
          <w:rFonts w:ascii="Bookman Old Style" w:eastAsia="Times New Roman" w:hAnsi="Bookman Old Style" w:cs="Lucida Grande"/>
          <w:i/>
          <w:iCs/>
          <w:color w:val="000000" w:themeColor="text1"/>
          <w:sz w:val="24"/>
          <w:szCs w:val="24"/>
          <w:lang w:val="fr-FR" w:eastAsia="fr-FR"/>
        </w:rPr>
        <w:t>tudes litt</w:t>
      </w:r>
      <w:r w:rsidR="00C24A14" w:rsidRPr="00BF5AEA">
        <w:rPr>
          <w:rFonts w:ascii="Bookman Old Style" w:eastAsia="Times New Roman" w:hAnsi="Bookman Old Style" w:cs="Lucida Grande"/>
          <w:i/>
          <w:iCs/>
          <w:color w:val="000000" w:themeColor="text1"/>
          <w:sz w:val="24"/>
          <w:szCs w:val="24"/>
          <w:lang w:val="fr-FR" w:eastAsia="fr-FR"/>
        </w:rPr>
        <w:t>é</w:t>
      </w:r>
      <w:r w:rsidRPr="00BF5AEA">
        <w:rPr>
          <w:rFonts w:ascii="Bookman Old Style" w:eastAsia="Times New Roman" w:hAnsi="Bookman Old Style" w:cs="Lucida Grande"/>
          <w:i/>
          <w:iCs/>
          <w:color w:val="000000" w:themeColor="text1"/>
          <w:sz w:val="24"/>
          <w:szCs w:val="24"/>
          <w:lang w:val="fr-FR" w:eastAsia="fr-FR"/>
        </w:rPr>
        <w:t>raires africaines</w:t>
      </w:r>
      <w:r w:rsidR="00C24A14"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lang w:val="fr-FR" w:eastAsia="fr-FR"/>
        </w:rPr>
        <w:t xml:space="preserve"> (ELA)</w:t>
      </w:r>
      <w:r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lang w:val="fr-FR" w:eastAsia="fr-FR"/>
        </w:rPr>
        <w:t xml:space="preserve">, </w:t>
      </w:r>
      <w:r w:rsidR="00976810"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lang w:val="fr-FR" w:eastAsia="fr-FR"/>
        </w:rPr>
        <w:t>n° </w:t>
      </w:r>
      <w:r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lang w:val="fr-FR" w:eastAsia="fr-FR"/>
        </w:rPr>
        <w:t>40, 2015.</w:t>
      </w:r>
    </w:p>
    <w:p w14:paraId="7195A488" w14:textId="77777777" w:rsidR="000F5338" w:rsidRPr="00BF5AEA" w:rsidRDefault="000F5338" w:rsidP="00976810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Lucida Grande"/>
          <w:color w:val="000000" w:themeColor="text1"/>
          <w:sz w:val="24"/>
          <w:szCs w:val="24"/>
          <w:lang w:val="fr-FR" w:eastAsia="fr-FR"/>
        </w:rPr>
      </w:pPr>
    </w:p>
    <w:p w14:paraId="54BB8DCA" w14:textId="058C844D" w:rsidR="004A29A5" w:rsidRPr="00BF5AEA" w:rsidRDefault="000F5338" w:rsidP="00B1251E">
      <w:pPr>
        <w:spacing w:after="0" w:line="240" w:lineRule="auto"/>
        <w:jc w:val="both"/>
        <w:rPr>
          <w:rFonts w:ascii="Bookman Old Style" w:eastAsia="Times New Roman" w:hAnsi="Bookman Old Style" w:cs="Lucida Grande"/>
          <w:color w:val="000000" w:themeColor="text1"/>
          <w:sz w:val="24"/>
          <w:szCs w:val="24"/>
          <w:shd w:val="clear" w:color="auto" w:fill="FFFFFF"/>
          <w:lang w:val="fr-FR" w:eastAsia="fr-FR"/>
        </w:rPr>
      </w:pPr>
      <w:r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shd w:val="clear" w:color="auto" w:fill="FFFFFF"/>
          <w:lang w:val="fr-FR" w:eastAsia="fr-FR"/>
        </w:rPr>
        <w:t>Parent, Sabrina, Anne Douaire-</w:t>
      </w:r>
      <w:proofErr w:type="spellStart"/>
      <w:r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shd w:val="clear" w:color="auto" w:fill="FFFFFF"/>
          <w:lang w:val="fr-FR" w:eastAsia="fr-FR"/>
        </w:rPr>
        <w:t>Banny</w:t>
      </w:r>
      <w:proofErr w:type="spellEnd"/>
      <w:r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shd w:val="clear" w:color="auto" w:fill="FFFFFF"/>
          <w:lang w:val="fr-FR" w:eastAsia="fr-FR"/>
        </w:rPr>
        <w:t xml:space="preserve"> et Romuald </w:t>
      </w:r>
      <w:proofErr w:type="spellStart"/>
      <w:r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shd w:val="clear" w:color="auto" w:fill="FFFFFF"/>
          <w:lang w:val="fr-FR" w:eastAsia="fr-FR"/>
        </w:rPr>
        <w:t>Fonkoua</w:t>
      </w:r>
      <w:proofErr w:type="spellEnd"/>
      <w:r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shd w:val="clear" w:color="auto" w:fill="FFFFFF"/>
          <w:lang w:val="fr-FR" w:eastAsia="fr-FR"/>
        </w:rPr>
        <w:t xml:space="preserve"> </w:t>
      </w:r>
      <w:r w:rsidR="00C24A14"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shd w:val="clear" w:color="auto" w:fill="FFFFFF"/>
          <w:lang w:val="fr-FR" w:eastAsia="fr-FR"/>
        </w:rPr>
        <w:t>(</w:t>
      </w:r>
      <w:proofErr w:type="spellStart"/>
      <w:r w:rsidR="00C24A14"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shd w:val="clear" w:color="auto" w:fill="FFFFFF"/>
          <w:lang w:val="fr-FR" w:eastAsia="fr-FR"/>
        </w:rPr>
        <w:t>dir</w:t>
      </w:r>
      <w:proofErr w:type="spellEnd"/>
      <w:r w:rsidR="00C24A14"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shd w:val="clear" w:color="auto" w:fill="FFFFFF"/>
          <w:lang w:val="fr-FR" w:eastAsia="fr-FR"/>
        </w:rPr>
        <w:t xml:space="preserve">. et </w:t>
      </w:r>
      <w:proofErr w:type="spellStart"/>
      <w:r w:rsidR="00C24A14"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shd w:val="clear" w:color="auto" w:fill="FFFFFF"/>
          <w:lang w:val="fr-FR" w:eastAsia="fr-FR"/>
        </w:rPr>
        <w:t>éds</w:t>
      </w:r>
      <w:proofErr w:type="spellEnd"/>
      <w:r w:rsidR="00C24A14"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shd w:val="clear" w:color="auto" w:fill="FFFFFF"/>
          <w:lang w:val="fr-FR" w:eastAsia="fr-FR"/>
        </w:rPr>
        <w:t xml:space="preserve">). Dossier « Continents francophones », </w:t>
      </w:r>
      <w:proofErr w:type="spellStart"/>
      <w:r w:rsidR="00C24A14" w:rsidRPr="00BF5AEA">
        <w:rPr>
          <w:rFonts w:ascii="Bookman Old Style" w:eastAsia="Times New Roman" w:hAnsi="Bookman Old Style" w:cs="Lucida Grande"/>
          <w:i/>
          <w:iCs/>
          <w:color w:val="000000" w:themeColor="text1"/>
          <w:sz w:val="24"/>
          <w:szCs w:val="24"/>
          <w:shd w:val="clear" w:color="auto" w:fill="FFFFFF"/>
          <w:lang w:val="fr-FR" w:eastAsia="fr-FR"/>
        </w:rPr>
        <w:t>ELFe</w:t>
      </w:r>
      <w:proofErr w:type="spellEnd"/>
      <w:r w:rsidR="00C24A14" w:rsidRPr="00BF5AEA">
        <w:rPr>
          <w:rFonts w:ascii="Bookman Old Style" w:eastAsia="Times New Roman" w:hAnsi="Bookman Old Style" w:cs="Lucida Grande"/>
          <w:i/>
          <w:iCs/>
          <w:color w:val="000000" w:themeColor="text1"/>
          <w:sz w:val="24"/>
          <w:szCs w:val="24"/>
          <w:shd w:val="clear" w:color="auto" w:fill="FFFFFF"/>
          <w:lang w:val="fr-FR" w:eastAsia="fr-FR"/>
        </w:rPr>
        <w:t xml:space="preserve"> XX-XXI. Revue de la Société d’étude de la littérature du XXe siècle</w:t>
      </w:r>
      <w:r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shd w:val="clear" w:color="auto" w:fill="FFFFFF"/>
          <w:lang w:val="fr-FR" w:eastAsia="fr-FR"/>
        </w:rPr>
        <w:t>, n° 4, 2014</w:t>
      </w:r>
      <w:r w:rsidR="00B1251E" w:rsidRPr="00BF5AEA">
        <w:rPr>
          <w:rFonts w:ascii="Bookman Old Style" w:eastAsia="Times New Roman" w:hAnsi="Bookman Old Style" w:cs="Lucida Grande"/>
          <w:color w:val="000000" w:themeColor="text1"/>
          <w:sz w:val="24"/>
          <w:szCs w:val="24"/>
          <w:shd w:val="clear" w:color="auto" w:fill="FFFFFF"/>
          <w:lang w:val="fr-FR" w:eastAsia="fr-FR"/>
        </w:rPr>
        <w:t>.</w:t>
      </w:r>
    </w:p>
    <w:p w14:paraId="7ABC3CE9" w14:textId="38545142" w:rsidR="00BF5AEA" w:rsidRPr="00BF5AEA" w:rsidRDefault="00BF5AEA" w:rsidP="00B1251E">
      <w:pPr>
        <w:spacing w:after="0" w:line="240" w:lineRule="auto"/>
        <w:jc w:val="both"/>
        <w:rPr>
          <w:rFonts w:ascii="Bookman Old Style" w:eastAsia="Times New Roman" w:hAnsi="Bookman Old Style" w:cs="Lucida Grande"/>
          <w:color w:val="000000" w:themeColor="text1"/>
          <w:sz w:val="24"/>
          <w:szCs w:val="24"/>
          <w:shd w:val="clear" w:color="auto" w:fill="FFFFFF"/>
          <w:lang w:val="fr-FR" w:eastAsia="fr-FR"/>
        </w:rPr>
      </w:pPr>
    </w:p>
    <w:p w14:paraId="15BE2AAB" w14:textId="73B02E26" w:rsidR="00BF5AEA" w:rsidRPr="00BF5AEA" w:rsidRDefault="00BF5AEA" w:rsidP="00BF5AE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Lucida Grande"/>
          <w:b/>
          <w:bCs/>
          <w:color w:val="000000" w:themeColor="text1"/>
          <w:sz w:val="24"/>
          <w:szCs w:val="24"/>
          <w:lang w:val="fr-FR" w:eastAsia="fr-FR"/>
        </w:rPr>
      </w:pPr>
      <w:r w:rsidRPr="00BF5AEA">
        <w:rPr>
          <w:rFonts w:ascii="Bookman Old Style" w:eastAsia="Times New Roman" w:hAnsi="Bookman Old Style" w:cs="Lucida Grande"/>
          <w:b/>
          <w:bCs/>
          <w:color w:val="000000" w:themeColor="text1"/>
          <w:sz w:val="24"/>
          <w:szCs w:val="24"/>
          <w:lang w:val="fr-FR" w:eastAsia="fr-FR"/>
        </w:rPr>
        <w:t>Parties d’ouvrages collectifs</w:t>
      </w:r>
    </w:p>
    <w:p w14:paraId="60E3D9BD" w14:textId="771147FB" w:rsidR="00BF5AEA" w:rsidRPr="00BF5AEA" w:rsidRDefault="00BF5AEA" w:rsidP="00BF5AEA">
      <w:pPr>
        <w:jc w:val="both"/>
        <w:rPr>
          <w:rStyle w:val="innercontentcontainer"/>
          <w:rFonts w:ascii="Bookman Old Style" w:hAnsi="Bookman Old Style"/>
          <w:sz w:val="24"/>
          <w:szCs w:val="24"/>
        </w:rPr>
      </w:pPr>
      <w:r w:rsidRPr="00BF5AEA">
        <w:rPr>
          <w:rFonts w:ascii="Bookman Old Style" w:hAnsi="Bookman Old Style"/>
          <w:sz w:val="24"/>
          <w:szCs w:val="24"/>
        </w:rPr>
        <w:t>Parent, S</w:t>
      </w:r>
      <w:r>
        <w:rPr>
          <w:rFonts w:ascii="Bookman Old Style" w:hAnsi="Bookman Old Style"/>
          <w:sz w:val="24"/>
          <w:szCs w:val="24"/>
        </w:rPr>
        <w:t>abrina</w:t>
      </w:r>
      <w:r w:rsidRPr="00BF5AEA">
        <w:rPr>
          <w:rStyle w:val="innercontentcontainer"/>
          <w:rFonts w:ascii="Bookman Old Style" w:hAnsi="Bookman Old Style"/>
          <w:sz w:val="24"/>
          <w:szCs w:val="24"/>
        </w:rPr>
        <w:t xml:space="preserve"> (2020)</w:t>
      </w:r>
      <w:r>
        <w:rPr>
          <w:rStyle w:val="innercontentcontainer"/>
          <w:rFonts w:ascii="Bookman Old Style" w:hAnsi="Bookman Old Style"/>
          <w:sz w:val="24"/>
          <w:szCs w:val="24"/>
        </w:rPr>
        <w:t>.</w:t>
      </w:r>
      <w:r w:rsidRPr="00BF5AEA">
        <w:rPr>
          <w:rStyle w:val="innercontentcontainer"/>
          <w:rFonts w:ascii="Bookman Old Style" w:hAnsi="Bookman Old Style"/>
          <w:sz w:val="24"/>
          <w:szCs w:val="24"/>
        </w:rPr>
        <w:t xml:space="preserve"> Événement et littérature (et histoire). In C. Grenouillet &amp; A. </w:t>
      </w:r>
      <w:proofErr w:type="spellStart"/>
      <w:r w:rsidRPr="00BF5AEA">
        <w:rPr>
          <w:rStyle w:val="innercontentcontainer"/>
          <w:rFonts w:ascii="Bookman Old Style" w:hAnsi="Bookman Old Style"/>
          <w:sz w:val="24"/>
          <w:szCs w:val="24"/>
        </w:rPr>
        <w:t>Mangeon</w:t>
      </w:r>
      <w:proofErr w:type="spellEnd"/>
      <w:r w:rsidRPr="00BF5AEA">
        <w:rPr>
          <w:rStyle w:val="innercontentcontainer"/>
          <w:rFonts w:ascii="Bookman Old Style" w:hAnsi="Bookman Old Style"/>
          <w:sz w:val="24"/>
          <w:szCs w:val="24"/>
        </w:rPr>
        <w:t xml:space="preserve"> (</w:t>
      </w:r>
      <w:proofErr w:type="spellStart"/>
      <w:r w:rsidRPr="00BF5AEA">
        <w:rPr>
          <w:rStyle w:val="innercontentcontainer"/>
          <w:rFonts w:ascii="Bookman Old Style" w:hAnsi="Bookman Old Style"/>
          <w:sz w:val="24"/>
          <w:szCs w:val="24"/>
        </w:rPr>
        <w:t>Eds</w:t>
      </w:r>
      <w:proofErr w:type="spellEnd"/>
      <w:r w:rsidRPr="00BF5AEA">
        <w:rPr>
          <w:rStyle w:val="innercontentcontainer"/>
          <w:rFonts w:ascii="Bookman Old Style" w:hAnsi="Bookman Old Style"/>
          <w:sz w:val="24"/>
          <w:szCs w:val="24"/>
        </w:rPr>
        <w:t xml:space="preserve">), </w:t>
      </w:r>
      <w:r w:rsidRPr="00BF5AEA">
        <w:rPr>
          <w:rStyle w:val="innercontentcontainer"/>
          <w:rFonts w:ascii="Bookman Old Style" w:hAnsi="Bookman Old Style"/>
          <w:i/>
          <w:iCs/>
          <w:sz w:val="24"/>
          <w:szCs w:val="24"/>
        </w:rPr>
        <w:t>Mémoires de l'événement. Constructions littéraires des faits historiques (XIX</w:t>
      </w:r>
      <w:r w:rsidRPr="00BF5AEA">
        <w:rPr>
          <w:rStyle w:val="innercontentcontainer"/>
          <w:rFonts w:ascii="Bookman Old Style" w:hAnsi="Bookman Old Style"/>
          <w:i/>
          <w:iCs/>
          <w:sz w:val="24"/>
          <w:szCs w:val="24"/>
          <w:vertAlign w:val="superscript"/>
        </w:rPr>
        <w:t>e</w:t>
      </w:r>
      <w:r w:rsidRPr="00BF5AEA">
        <w:rPr>
          <w:rStyle w:val="innercontentcontainer"/>
          <w:rFonts w:ascii="Bookman Old Style" w:hAnsi="Bookman Old Style"/>
          <w:i/>
          <w:iCs/>
          <w:sz w:val="24"/>
          <w:szCs w:val="24"/>
        </w:rPr>
        <w:t xml:space="preserve"> -XXI</w:t>
      </w:r>
      <w:r w:rsidRPr="00BF5AEA">
        <w:rPr>
          <w:rStyle w:val="innercontentcontainer"/>
          <w:rFonts w:ascii="Bookman Old Style" w:hAnsi="Bookman Old Style"/>
          <w:i/>
          <w:iCs/>
          <w:sz w:val="24"/>
          <w:szCs w:val="24"/>
          <w:vertAlign w:val="superscript"/>
        </w:rPr>
        <w:t>e</w:t>
      </w:r>
      <w:r w:rsidRPr="00BF5AEA">
        <w:rPr>
          <w:rStyle w:val="innercontentcontainer"/>
          <w:rFonts w:ascii="Bookman Old Style" w:hAnsi="Bookman Old Style"/>
          <w:i/>
          <w:iCs/>
          <w:sz w:val="24"/>
          <w:szCs w:val="24"/>
        </w:rPr>
        <w:t xml:space="preserve"> siècle)</w:t>
      </w:r>
      <w:r w:rsidRPr="00BF5AEA">
        <w:rPr>
          <w:rStyle w:val="innercontentcontainer"/>
          <w:rFonts w:ascii="Bookman Old Style" w:hAnsi="Bookman Old Style"/>
          <w:sz w:val="24"/>
          <w:szCs w:val="24"/>
        </w:rPr>
        <w:t xml:space="preserve"> (pp. 159-178). Presses universitaires de Strasbourg</w:t>
      </w:r>
      <w:r w:rsidR="00AE3FAF">
        <w:rPr>
          <w:rStyle w:val="innercontentcontainer"/>
          <w:rFonts w:ascii="Bookman Old Style" w:hAnsi="Bookman Old Style"/>
          <w:sz w:val="24"/>
          <w:szCs w:val="24"/>
        </w:rPr>
        <w:t>, « </w:t>
      </w:r>
      <w:r w:rsidRPr="00BF5AEA">
        <w:rPr>
          <w:rStyle w:val="innercontentcontainer"/>
          <w:rFonts w:ascii="Bookman Old Style" w:hAnsi="Bookman Old Style"/>
          <w:sz w:val="24"/>
          <w:szCs w:val="24"/>
        </w:rPr>
        <w:t>Configurations littéraires</w:t>
      </w:r>
      <w:r w:rsidR="00AE3FAF">
        <w:rPr>
          <w:rStyle w:val="innercontentcontainer"/>
          <w:rFonts w:ascii="Bookman Old Style" w:hAnsi="Bookman Old Style"/>
          <w:sz w:val="24"/>
          <w:szCs w:val="24"/>
        </w:rPr>
        <w:t> »</w:t>
      </w:r>
      <w:r w:rsidRPr="00BF5AEA">
        <w:rPr>
          <w:rStyle w:val="innercontentcontainer"/>
          <w:rFonts w:ascii="Bookman Old Style" w:hAnsi="Bookman Old Style"/>
          <w:sz w:val="24"/>
          <w:szCs w:val="24"/>
        </w:rPr>
        <w:t>.</w:t>
      </w:r>
    </w:p>
    <w:p w14:paraId="56B678FC" w14:textId="357BB6BD" w:rsidR="00BF5AEA" w:rsidRPr="00BF5AEA" w:rsidRDefault="00BF5AEA" w:rsidP="00BF5AEA">
      <w:pPr>
        <w:widowControl w:val="0"/>
        <w:autoSpaceDE w:val="0"/>
        <w:autoSpaceDN w:val="0"/>
        <w:adjustRightInd w:val="0"/>
        <w:ind w:right="-1"/>
        <w:jc w:val="both"/>
        <w:rPr>
          <w:rFonts w:ascii="Bookman Old Style" w:hAnsi="Bookman Old Style"/>
          <w:sz w:val="24"/>
          <w:szCs w:val="24"/>
        </w:rPr>
      </w:pPr>
      <w:r w:rsidRPr="00BF5AEA">
        <w:rPr>
          <w:rFonts w:ascii="Bookman Old Style" w:hAnsi="Bookman Old Style"/>
          <w:sz w:val="24"/>
          <w:szCs w:val="24"/>
        </w:rPr>
        <w:t>Parent, S</w:t>
      </w:r>
      <w:r>
        <w:rPr>
          <w:rFonts w:ascii="Bookman Old Style" w:hAnsi="Bookman Old Style"/>
          <w:sz w:val="24"/>
          <w:szCs w:val="24"/>
        </w:rPr>
        <w:t>abrina</w:t>
      </w:r>
      <w:r w:rsidRPr="00BF5AEA">
        <w:rPr>
          <w:rFonts w:ascii="Bookman Old Style" w:hAnsi="Bookman Old Style"/>
          <w:sz w:val="24"/>
          <w:szCs w:val="24"/>
        </w:rPr>
        <w:t xml:space="preserve"> (2015). Du riz et des femmes : de la résistance des Casamançais pendant la Seconde Guerre mondiale dans </w:t>
      </w:r>
      <w:proofErr w:type="spellStart"/>
      <w:r w:rsidRPr="00AE3FAF">
        <w:rPr>
          <w:rFonts w:ascii="Bookman Old Style" w:hAnsi="Bookman Old Style"/>
          <w:i/>
          <w:iCs/>
          <w:sz w:val="24"/>
          <w:szCs w:val="24"/>
        </w:rPr>
        <w:t>Emitai</w:t>
      </w:r>
      <w:proofErr w:type="spellEnd"/>
      <w:r w:rsidRPr="00AE3FAF">
        <w:rPr>
          <w:rFonts w:ascii="Times New Roman" w:hAnsi="Times New Roman" w:cs="Times New Roman"/>
          <w:i/>
          <w:iCs/>
          <w:sz w:val="24"/>
          <w:szCs w:val="24"/>
        </w:rPr>
        <w:t>̈</w:t>
      </w:r>
      <w:r w:rsidRPr="00BF5AEA">
        <w:rPr>
          <w:rFonts w:ascii="Bookman Old Style" w:hAnsi="Bookman Old Style"/>
          <w:sz w:val="24"/>
          <w:szCs w:val="24"/>
        </w:rPr>
        <w:t xml:space="preserve"> de Sembene Ousmane. </w:t>
      </w:r>
      <w:r w:rsidRPr="00BF5AEA">
        <w:rPr>
          <w:rFonts w:ascii="Bookman Old Style" w:hAnsi="Bookman Old Style"/>
          <w:i/>
          <w:iCs/>
          <w:sz w:val="24"/>
          <w:szCs w:val="24"/>
        </w:rPr>
        <w:t>Études littéraires africaines</w:t>
      </w:r>
      <w:r w:rsidRPr="00BF5AEA">
        <w:rPr>
          <w:rFonts w:ascii="Bookman Old Style" w:hAnsi="Bookman Old Style"/>
          <w:sz w:val="24"/>
          <w:szCs w:val="24"/>
        </w:rPr>
        <w:t>, 40, 77-89.</w:t>
      </w:r>
    </w:p>
    <w:p w14:paraId="314C4F50" w14:textId="60A266C4" w:rsidR="00BF5AEA" w:rsidRPr="00BF5AEA" w:rsidRDefault="00BF5AEA" w:rsidP="00BF5AEA">
      <w:pPr>
        <w:shd w:val="clear" w:color="auto" w:fill="FFFFFF"/>
        <w:spacing w:after="0" w:line="240" w:lineRule="auto"/>
        <w:jc w:val="both"/>
        <w:rPr>
          <w:rFonts w:ascii="Bookman Old Style" w:eastAsia="Times New Roman" w:hAnsi="Bookman Old Style" w:cs="Lucida Grande"/>
          <w:b/>
          <w:bCs/>
          <w:color w:val="000000" w:themeColor="text1"/>
          <w:sz w:val="24"/>
          <w:szCs w:val="24"/>
          <w:lang w:val="fr-FR" w:eastAsia="fr-FR"/>
        </w:rPr>
      </w:pPr>
      <w:r w:rsidRPr="00BF5AEA">
        <w:rPr>
          <w:rFonts w:ascii="Bookman Old Style" w:eastAsia="Times New Roman" w:hAnsi="Bookman Old Style" w:cs="Lucida Grande"/>
          <w:b/>
          <w:bCs/>
          <w:color w:val="000000" w:themeColor="text1"/>
          <w:sz w:val="24"/>
          <w:szCs w:val="24"/>
          <w:lang w:val="fr-FR" w:eastAsia="fr-FR"/>
        </w:rPr>
        <w:t>Articles dans revues internationales</w:t>
      </w:r>
    </w:p>
    <w:p w14:paraId="1D1CACC7" w14:textId="331F5556" w:rsidR="00BF5AEA" w:rsidRPr="00BF5AEA" w:rsidRDefault="00BF5AEA" w:rsidP="00BF5AEA">
      <w:pPr>
        <w:rPr>
          <w:rFonts w:ascii="Bookman Old Style" w:hAnsi="Bookman Old Style"/>
          <w:sz w:val="24"/>
          <w:szCs w:val="24"/>
        </w:rPr>
      </w:pPr>
      <w:r w:rsidRPr="00BF5AEA">
        <w:rPr>
          <w:rFonts w:ascii="Bookman Old Style" w:hAnsi="Bookman Old Style"/>
          <w:sz w:val="24"/>
          <w:szCs w:val="24"/>
        </w:rPr>
        <w:t>Parent, S</w:t>
      </w:r>
      <w:r>
        <w:rPr>
          <w:rFonts w:ascii="Bookman Old Style" w:hAnsi="Bookman Old Style"/>
          <w:sz w:val="24"/>
          <w:szCs w:val="24"/>
        </w:rPr>
        <w:t>abrina</w:t>
      </w:r>
      <w:r w:rsidRPr="00BF5AEA">
        <w:rPr>
          <w:rFonts w:ascii="Bookman Old Style" w:hAnsi="Bookman Old Style"/>
          <w:sz w:val="24"/>
          <w:szCs w:val="24"/>
        </w:rPr>
        <w:t xml:space="preserve"> (2015). Fables « </w:t>
      </w:r>
      <w:proofErr w:type="spellStart"/>
      <w:r w:rsidRPr="00BF5AEA">
        <w:rPr>
          <w:rFonts w:ascii="Bookman Old Style" w:hAnsi="Bookman Old Style"/>
          <w:sz w:val="24"/>
          <w:szCs w:val="24"/>
        </w:rPr>
        <w:t>intermédiales</w:t>
      </w:r>
      <w:proofErr w:type="spellEnd"/>
      <w:r w:rsidRPr="00BF5AEA">
        <w:rPr>
          <w:rFonts w:ascii="Bookman Old Style" w:hAnsi="Bookman Old Style"/>
          <w:sz w:val="24"/>
          <w:szCs w:val="24"/>
        </w:rPr>
        <w:t xml:space="preserve"> » du temps, entre « mémoire du futur » et « mémoire de l’oubli » : </w:t>
      </w:r>
      <w:proofErr w:type="spellStart"/>
      <w:r w:rsidRPr="00AE3FAF">
        <w:rPr>
          <w:rFonts w:ascii="Bookman Old Style" w:hAnsi="Bookman Old Style"/>
          <w:i/>
          <w:iCs/>
          <w:sz w:val="24"/>
          <w:szCs w:val="24"/>
        </w:rPr>
        <w:t>Ghosts</w:t>
      </w:r>
      <w:proofErr w:type="spellEnd"/>
      <w:r w:rsidRPr="00AE3FAF">
        <w:rPr>
          <w:rFonts w:ascii="Bookman Old Style" w:hAnsi="Bookman Old Style"/>
          <w:i/>
          <w:iCs/>
          <w:sz w:val="24"/>
          <w:szCs w:val="24"/>
        </w:rPr>
        <w:t xml:space="preserve"> are </w:t>
      </w:r>
      <w:proofErr w:type="spellStart"/>
      <w:r w:rsidRPr="00AE3FAF">
        <w:rPr>
          <w:rFonts w:ascii="Bookman Old Style" w:hAnsi="Bookman Old Style"/>
          <w:i/>
          <w:iCs/>
          <w:sz w:val="24"/>
          <w:szCs w:val="24"/>
        </w:rPr>
        <w:t>Guests</w:t>
      </w:r>
      <w:proofErr w:type="spellEnd"/>
      <w:r w:rsidRPr="00BF5AEA">
        <w:rPr>
          <w:rFonts w:ascii="Bookman Old Style" w:hAnsi="Bookman Old Style"/>
          <w:sz w:val="24"/>
          <w:szCs w:val="24"/>
        </w:rPr>
        <w:t xml:space="preserve"> de Myriam </w:t>
      </w:r>
      <w:proofErr w:type="spellStart"/>
      <w:r w:rsidRPr="00BF5AEA">
        <w:rPr>
          <w:rFonts w:ascii="Bookman Old Style" w:hAnsi="Bookman Old Style"/>
          <w:sz w:val="24"/>
          <w:szCs w:val="24"/>
        </w:rPr>
        <w:t>Hornard</w:t>
      </w:r>
      <w:proofErr w:type="spellEnd"/>
      <w:r w:rsidRPr="00BF5AEA">
        <w:rPr>
          <w:rFonts w:ascii="Bookman Old Style" w:hAnsi="Bookman Old Style"/>
          <w:sz w:val="24"/>
          <w:szCs w:val="24"/>
        </w:rPr>
        <w:t xml:space="preserve"> et </w:t>
      </w:r>
      <w:r w:rsidRPr="00AE3FAF">
        <w:rPr>
          <w:rFonts w:ascii="Bookman Old Style" w:hAnsi="Bookman Old Style"/>
          <w:i/>
          <w:iCs/>
          <w:sz w:val="24"/>
          <w:szCs w:val="24"/>
        </w:rPr>
        <w:t>L’Énigme du retour</w:t>
      </w:r>
      <w:r w:rsidRPr="00BF5AEA">
        <w:rPr>
          <w:rFonts w:ascii="Bookman Old Style" w:hAnsi="Bookman Old Style"/>
          <w:sz w:val="24"/>
          <w:szCs w:val="24"/>
        </w:rPr>
        <w:t xml:space="preserve"> de Dany Laferrière. </w:t>
      </w:r>
      <w:r w:rsidRPr="00BF5AEA">
        <w:rPr>
          <w:rFonts w:ascii="Bookman Old Style" w:hAnsi="Bookman Old Style"/>
          <w:i/>
          <w:iCs/>
          <w:sz w:val="24"/>
          <w:szCs w:val="24"/>
        </w:rPr>
        <w:t>Itinéraires. Littérature, textes, cultures</w:t>
      </w:r>
      <w:r w:rsidRPr="00BF5AEA">
        <w:rPr>
          <w:rFonts w:ascii="Bookman Old Style" w:hAnsi="Bookman Old Style"/>
          <w:sz w:val="24"/>
          <w:szCs w:val="24"/>
        </w:rPr>
        <w:t>, 2015. Disponible en ligne :</w:t>
      </w:r>
      <w:r>
        <w:rPr>
          <w:rFonts w:ascii="Bookman Old Style" w:hAnsi="Bookman Old Style"/>
          <w:sz w:val="24"/>
          <w:szCs w:val="24"/>
        </w:rPr>
        <w:t xml:space="preserve"> </w:t>
      </w:r>
      <w:hyperlink r:id="rId6" w:history="1">
        <w:r w:rsidRPr="00432178">
          <w:rPr>
            <w:rStyle w:val="Lienhypertexte"/>
            <w:rFonts w:ascii="Bookman Old Style" w:hAnsi="Bookman Old Style"/>
            <w:sz w:val="24"/>
            <w:szCs w:val="24"/>
          </w:rPr>
          <w:t>https://journals.openedition.org/itineraires/2690</w:t>
        </w:r>
      </w:hyperlink>
    </w:p>
    <w:p w14:paraId="65C87828" w14:textId="77777777" w:rsidR="00BF5AEA" w:rsidRPr="00BF5AEA" w:rsidRDefault="00BF5AEA" w:rsidP="00BF5AEA">
      <w:pPr>
        <w:jc w:val="both"/>
        <w:rPr>
          <w:rFonts w:ascii="Bookman Old Style" w:hAnsi="Bookman Old Style"/>
          <w:sz w:val="24"/>
          <w:szCs w:val="24"/>
        </w:rPr>
      </w:pPr>
    </w:p>
    <w:p w14:paraId="2FFB9084" w14:textId="77777777" w:rsidR="00BF5AEA" w:rsidRPr="00BF5AEA" w:rsidRDefault="00BF5AEA" w:rsidP="00B1251E">
      <w:pPr>
        <w:spacing w:after="0" w:line="240" w:lineRule="auto"/>
        <w:jc w:val="both"/>
        <w:rPr>
          <w:rFonts w:ascii="Bookman Old Style" w:eastAsia="Times New Roman" w:hAnsi="Bookman Old Style" w:cs="Times New Roman"/>
          <w:color w:val="000000" w:themeColor="text1"/>
          <w:sz w:val="24"/>
          <w:szCs w:val="24"/>
          <w:lang w:eastAsia="fr-FR"/>
        </w:rPr>
      </w:pPr>
    </w:p>
    <w:sectPr w:rsidR="00BF5AEA" w:rsidRPr="00BF5A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BB26A9"/>
    <w:multiLevelType w:val="multilevel"/>
    <w:tmpl w:val="9FC8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6F258F"/>
    <w:multiLevelType w:val="multilevel"/>
    <w:tmpl w:val="3186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76A71E7"/>
    <w:multiLevelType w:val="multilevel"/>
    <w:tmpl w:val="0BEEF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7A"/>
    <w:rsid w:val="000D7A3F"/>
    <w:rsid w:val="000F5338"/>
    <w:rsid w:val="002663DE"/>
    <w:rsid w:val="002819C7"/>
    <w:rsid w:val="004A29A5"/>
    <w:rsid w:val="004C4B11"/>
    <w:rsid w:val="0051335D"/>
    <w:rsid w:val="00565F06"/>
    <w:rsid w:val="006D4EC3"/>
    <w:rsid w:val="007C431F"/>
    <w:rsid w:val="007F0F17"/>
    <w:rsid w:val="008A037A"/>
    <w:rsid w:val="008D6543"/>
    <w:rsid w:val="00976810"/>
    <w:rsid w:val="00985607"/>
    <w:rsid w:val="00AA5D05"/>
    <w:rsid w:val="00AB075D"/>
    <w:rsid w:val="00AE3FAF"/>
    <w:rsid w:val="00B1251E"/>
    <w:rsid w:val="00BF3224"/>
    <w:rsid w:val="00BF5AEA"/>
    <w:rsid w:val="00C20E35"/>
    <w:rsid w:val="00C24A14"/>
    <w:rsid w:val="00C605F5"/>
    <w:rsid w:val="00F0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447BC"/>
  <w15:chartTrackingRefBased/>
  <w15:docId w15:val="{F909DB43-F29F-4E8C-AD5D-85A6AB57E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A29A5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4A29A5"/>
  </w:style>
  <w:style w:type="character" w:customStyle="1" w:styleId="innercontentcontainer">
    <w:name w:val="innercontentcontainer"/>
    <w:basedOn w:val="Policepardfaut"/>
    <w:rsid w:val="00C24A14"/>
  </w:style>
  <w:style w:type="character" w:customStyle="1" w:styleId="UnresolvedMention">
    <w:name w:val="Unresolved Mention"/>
    <w:basedOn w:val="Policepardfaut"/>
    <w:uiPriority w:val="99"/>
    <w:rsid w:val="00BF5A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21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23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urnals.openedition.org/itineraires/2690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2919</Characters>
  <Application>Microsoft Office Word</Application>
  <DocSecurity>4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U.L.B.</Company>
  <LinksUpToDate>false</LinksUpToDate>
  <CharactersWithSpaces>3443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DEMEULDRE  Vanessa</dc:creator>
  <cp:keywords/>
  <dc:description/>
  <cp:lastModifiedBy>CRETON  Virginie</cp:lastModifiedBy>
  <cp:revision>2</cp:revision>
  <dcterms:created xsi:type="dcterms:W3CDTF">2022-11-10T06:21:00Z</dcterms:created>
  <dcterms:modified xsi:type="dcterms:W3CDTF">2022-11-10T06:21:00Z</dcterms:modified>
</cp:coreProperties>
</file>